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Healthcare Proxy Briefing Guide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For the person you have named to speak for you. Share this with your healthcare proxy directly — and talk through it together. The goal is not to hand someone a document; it is to make sure the person holding this role knows what you want, feels genuinely prepared, and knows who to call. If you are the proxy, see the companion Healthcare Proxy Briefing for your side of the conversation.</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My Name</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My Healthcare Proxy</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WHO I HAVE NAMED AND WHY</w:t>
      </w:r>
    </w:p>
    <w:p>
      <w:pPr>
        <w:spacing w:after="80" w:before="120"/>
      </w:pPr>
      <w:r>
        <w:rPr>
          <w:rFonts w:ascii="Arial" w:cs="Arial" w:eastAsia="Arial" w:hAnsi="Arial"/>
          <w:sz w:val="20"/>
          <w:szCs w:val="20"/>
        </w:rPr>
        <w:t xml:space="preserve">I have named you as my healthcare proxy because: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legal document naming you is located: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Backup proxy (if you are unavailable) — name and contact: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THIS ROLE MEANS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Your role begins when I am unable to make or communicate my own healthcare decisions. This may be temporary (after surgery, during a medical crisis) or permanent. You will be asked to consent to or refuse medical treatments on my behalf. You are not responsible for the outcome — only for advocating for what you know I would want.</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Questions you have about the role that we should discuss: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MY SPECIFIC WISHES</w:t>
      </w:r>
    </w:p>
    <w:p>
      <w:pPr>
        <w:spacing w:after="120"/>
      </w:pPr>
      <w:r>
        <w:rPr>
          <w:rFonts w:ascii="Arial" w:cs="Arial" w:eastAsia="Arial" w:hAnsi="Arial"/>
          <w:i/>
          <w:iCs/>
          <w:sz w:val="18"/>
          <w:szCs w:val="18"/>
        </w:rPr>
        <w:t xml:space="preserve">These should match what is in my Advance Directive Planning Guide — but in your own words from me to you, not legal language.</w:t>
      </w:r>
    </w:p>
    <w:p>
      <w:pPr>
        <w:spacing w:after="80" w:before="120"/>
      </w:pPr>
      <w:r>
        <w:rPr>
          <w:rFonts w:ascii="Arial" w:cs="Arial" w:eastAsia="Arial" w:hAnsi="Arial"/>
          <w:sz w:val="20"/>
          <w:szCs w:val="20"/>
        </w:rPr>
        <w:t xml:space="preserve">Quality of life means this to 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 would consider my life no longer worth prolonging if:</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Things I specifically do NOT want: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My wishes regarding CPR, ventilators, and artificial nutrition: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WANT THE PEOPLE AROUND ME TO KNOW</w:t>
      </w:r>
    </w:p>
    <w:p>
      <w:pPr>
        <w:spacing w:after="80" w:before="120"/>
      </w:pPr>
      <w:r>
        <w:rPr>
          <w:rFonts w:ascii="Arial" w:cs="Arial" w:eastAsia="Arial" w:hAnsi="Arial"/>
          <w:sz w:val="20"/>
          <w:szCs w:val="20"/>
        </w:rPr>
        <w:t xml:space="preserve">Family members or friends who may disagree with my wishes — and how to handle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most important thing I want you to hold onto if things are hard: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KEY CONTACTS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3225"/>
        <w:gridCol w:w="3630"/>
      </w:tblGrid>
      <w:tr>
        <w:trPr>
          <w:tblHeader/>
        </w:trP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Role</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Phone / Contact</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Primary Care Physician</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Specialist (most relevant)</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Hospital Preference</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Attorney</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Proxy</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Financial POA</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Backup Financial POA</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63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DOCUMENTS YOU SHOULD HAVE</w:t>
      </w:r>
    </w:p>
    <w:p>
      <w:pPr>
        <w:spacing w:after="120"/>
      </w:pPr>
      <w:r>
        <w:rPr>
          <w:rFonts w:ascii="Arial" w:cs="Arial" w:eastAsia="Arial" w:hAnsi="Arial"/>
          <w:i/>
          <w:iCs/>
          <w:sz w:val="18"/>
          <w:szCs w:val="18"/>
        </w:rPr>
        <w:t xml:space="preserve">Confirm together that the proxy has access to each of these. A document the proxy can't reach in a crisis is the same as a document that doesn't exist.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Healthcare Proxy / HCPOA document (the one naming you)</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Advance Directive / Living Will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POLST / MOLST form (if completed)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Medical Record (current, including conditions, allergies, medications)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Medication Record (current)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HIPAA authorization on file with my providers naming you</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Emergency contact list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My attorney's contact info</w:t>
      </w:r>
    </w:p>
    <w:p>
      <w:pPr>
        <w:pBdr>
          <w:top w:val="single" w:color="000000" w:sz="6" w:space="8"/>
        </w:pBdr>
        <w:spacing w:after="140" w:before="360"/>
      </w:pPr>
      <w:r>
        <w:rPr>
          <w:rFonts w:ascii="Arial" w:cs="Arial" w:eastAsia="Arial" w:hAnsi="Arial"/>
          <w:b/>
          <w:bCs/>
          <w:sz w:val="24"/>
          <w:szCs w:val="24"/>
        </w:rPr>
        <w:t xml:space="preserve">WHAT TO ASK THE MEDICAL TEAM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You have the right to ask: What are the realistic outcomes? What does recovery look like? What is the burden of treatment vs. the benefit? What would happen if we chose comfort care instead? Is this a decision we have to make right now, or can we take time to think?</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Other questions to make sure you ask: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THIS HAS BEEN DISCUSSED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discussed with proxy</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this document last reviewed</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Next planned review</w:t>
            </w:r>
          </w:p>
        </w:tc>
        <w:tc>
          <w:tcPr>
            <w:tcW w:type="dxa" w:w="6048"/>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2026-04-30T15:52:39.491Z</dcterms:created>
  <dcterms:modified xsi:type="dcterms:W3CDTF">2026-04-30T15:52:39.492Z</dcterms:modified>
</cp:coreProperties>
</file>

<file path=docProps/custom.xml><?xml version="1.0" encoding="utf-8"?>
<Properties xmlns="http://schemas.openxmlformats.org/officeDocument/2006/custom-properties" xmlns:vt="http://schemas.openxmlformats.org/officeDocument/2006/docPropsVTypes"/>
</file>