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Healthcare Proxy Briefing</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What you should know if you have been named someone's healthcare proxy. This guide is for the person who has been named — whoever you are to them. Use it to understand the role, prepare for it, and make sure you have what you will need if the time comes. Ask the person who named you to complete the companion Healthcare Proxy Briefing alongside this document.</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Last Updated</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Your Name</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Person Who Named You (and your relationship)</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UNDERSTANDING THE ROLE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Your role as healthcare proxy begins when the person who named you cannot make or communicate their own healthcare decisions — temporarily or permanently. You are not responsible for outcomes. You are responsible for advocating for what they would want.</w:t>
            </w:r>
          </w:p>
        </w:tc>
      </w:tr>
    </w:tbl>
    <w:p>
      <w:pPr>
        <w:spacing w:after="60"/>
      </w:pPr>
      <w:r>
        <w:rPr>
          <w:rFonts w:ascii="Arial" w:cs="Arial" w:eastAsia="Arial" w:hAnsi="Arial"/>
        </w:rPr>
        <w:t xml:space="preserve"> </w:t>
      </w:r>
    </w:p>
    <w:p>
      <w:pPr>
        <w:spacing w:after="80" w:before="120"/>
      </w:pPr>
      <w:r>
        <w:rPr>
          <w:rFonts w:ascii="Arial" w:cs="Arial" w:eastAsia="Arial" w:hAnsi="Arial"/>
          <w:sz w:val="20"/>
          <w:szCs w:val="20"/>
        </w:rPr>
        <w:t xml:space="preserve">Questions I have about what this role involves: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I KNOW ABOUT THEIR WISHES</w:t>
      </w:r>
    </w:p>
    <w:p>
      <w:pPr>
        <w:spacing w:after="80" w:before="120"/>
      </w:pPr>
      <w:r>
        <w:rPr>
          <w:rFonts w:ascii="Arial" w:cs="Arial" w:eastAsia="Arial" w:hAnsi="Arial"/>
          <w:sz w:val="20"/>
          <w:szCs w:val="20"/>
        </w:rPr>
        <w:t xml:space="preserve">They have told me directly that they want: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Things they have said they do NOT want: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Where their advance directive / living will is located: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DOCUMENTS I HAVE OR KNOW WHERE TO FIND</w:t>
      </w:r>
    </w:p>
    <w:p>
      <w:pPr>
        <w:spacing w:after="120"/>
      </w:pPr>
      <w:r>
        <w:rPr>
          <w:rFonts w:ascii="Arial" w:cs="Arial" w:eastAsia="Arial" w:hAnsi="Arial"/>
          <w:i/>
          <w:iCs/>
          <w:sz w:val="18"/>
          <w:szCs w:val="18"/>
        </w:rPr>
        <w:t xml:space="preserve">A document you can't access in a crisis is the same as a document that doesn't exist. Check each off only when you actually have a copy or know exactly where to find one.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Healthcare Proxy / HCPOA document (the one naming me)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Advance Directive / Living Will</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POLST / MOLST (if completed)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Their Medical Record (current)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Their Medication Record (current)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HIPAA authorization on file with their providers naming me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Emergency contact list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Their attorney's contact info</w:t>
      </w:r>
    </w:p>
    <w:p>
      <w:pPr>
        <w:pBdr>
          <w:top w:val="single" w:color="000000" w:sz="6" w:space="8"/>
        </w:pBdr>
        <w:spacing w:after="140" w:before="360"/>
      </w:pPr>
      <w:r>
        <w:rPr>
          <w:rFonts w:ascii="Arial" w:cs="Arial" w:eastAsia="Arial" w:hAnsi="Arial"/>
          <w:b/>
          <w:bCs/>
          <w:sz w:val="24"/>
          <w:szCs w:val="24"/>
        </w:rPr>
        <w:t xml:space="preserve">BEING PREPARED BEFORE THERE IS A CRISIS</w:t>
      </w:r>
    </w:p>
    <w:p>
      <w:pPr>
        <w:spacing w:after="80" w:before="120"/>
      </w:pPr>
      <w:r>
        <w:rPr>
          <w:rFonts w:ascii="Arial" w:cs="Arial" w:eastAsia="Arial" w:hAnsi="Arial"/>
          <w:sz w:val="20"/>
          <w:szCs w:val="20"/>
        </w:rPr>
        <w:t xml:space="preserve">Conversations I still need to have with them: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People I should keep informed (and how they might react):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I would find hardest about this role: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KEY CONTACTS I WILL NEED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3225"/>
        <w:gridCol w:w="3630"/>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Role</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Phone</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Their Primary Care Physician</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 (most relevant)</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Their Attorney</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Backup Proxy (if I am unavailable)</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Financial POA</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Backup Financial POA</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Other Key Contact</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THIS HAS BEEN DISCUSSED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discussed with the person who named me</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this document last reviewed</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Next planned review</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2026-04-30T15:52:39.673Z</dcterms:created>
  <dcterms:modified xsi:type="dcterms:W3CDTF">2026-04-30T15:52:39.673Z</dcterms:modified>
</cp:coreProperties>
</file>

<file path=docProps/custom.xml><?xml version="1.0" encoding="utf-8"?>
<Properties xmlns="http://schemas.openxmlformats.org/officeDocument/2006/custom-properties" xmlns:vt="http://schemas.openxmlformats.org/officeDocument/2006/docPropsVTypes"/>
</file>