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Arial" w:cs="Arial" w:eastAsia="Arial" w:hAnsi="Arial"/>
          <w:b/>
          <w:bCs/>
          <w:sz w:val="40"/>
          <w:szCs w:val="40"/>
        </w:rPr>
        <w:t xml:space="preserve">Professional Fiduciary Vetting Guide</w:t>
      </w:r>
    </w:p>
    <w:p>
      <w:pPr>
        <w:pBdr>
          <w:bottom w:val="single" w:color="000000" w:sz="6" w:space="8"/>
        </w:pBdr>
        <w:spacing w:after="280"/>
      </w:pPr>
      <w:r>
        <w:rPr>
          <w:rFonts w:ascii="Arial" w:cs="Arial" w:eastAsia="Arial" w:hAnsi="Arial"/>
          <w:sz w:val="18"/>
          <w:szCs w:val="18"/>
        </w:rPr>
        <w:t xml:space="preserve">Before It's Urgent   ·   www.nononsenseaging.com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When you need a professional to serve in a role your personal network can't fill. A professional fiduciary can serve as financial POA, executor, trustee, or conservator — providing a trusted, neutral, professional alternative to a family member. This guide helps you find and evaluate the right person. The National Guardianship Association is a good starting point for finding credentialed professionals; in California, the Professional Fiduciary Association of California is another resource.</w:t>
            </w:r>
          </w:p>
        </w:tc>
      </w:tr>
    </w:tbl>
    <w:p>
      <w:pPr>
        <w:spacing w:after="60"/>
      </w:pPr>
      <w:r>
        <w:rPr>
          <w:rFonts w:ascii="Arial" w:cs="Arial" w:eastAsia="Arial" w:hAnsi="Arial"/>
        </w:rPr>
        <w:t xml:space="preserve"> </w:t>
      </w:r>
    </w:p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WHEN A PROFESSIONAL FIDUCIARY MAKES SENSE</w:t>
      </w:r>
    </w:p>
    <w:p>
      <w:pPr>
        <w:spacing w:after="120"/>
      </w:pPr>
      <w:r>
        <w:rPr>
          <w:rFonts w:ascii="Arial" w:cs="Arial" w:eastAsia="Arial" w:hAnsi="Arial"/>
          <w:i/>
          <w:iCs/>
          <w:sz w:val="18"/>
          <w:szCs w:val="18"/>
        </w:rPr>
        <w:t xml:space="preserve">Reasons I'm considering a professional fiduciary: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No trusted family member able or willing to serve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Family conflict that would make a family member inappropriate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Complex financial or business situation requiring expertise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Desire to keep finances separate from personal relationships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Geographic isolation from family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Chosen family situation — no legal family in the picture</w:t>
      </w:r>
    </w:p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EVALUATING CANDIDATES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16"/>
        <w:gridCol w:w="1512"/>
        <w:gridCol w:w="1310"/>
        <w:gridCol w:w="1814"/>
        <w:gridCol w:w="1512"/>
        <w:gridCol w:w="1916"/>
      </w:tblGrid>
      <w:tr>
        <w:trPr>
          <w:tblHeader/>
        </w:trPr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Candidate / Firm</w:t>
            </w:r>
          </w:p>
        </w:tc>
        <w:tc>
          <w:tcPr>
            <w:tcW w:type="dxa" w:w="151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Credentials</w:t>
            </w:r>
          </w:p>
        </w:tc>
        <w:tc>
          <w:tcPr>
            <w:tcW w:type="dxa" w:w="131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Hourly Rate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Scope Offered</w:t>
            </w:r>
          </w:p>
        </w:tc>
        <w:tc>
          <w:tcPr>
            <w:tcW w:type="dxa" w:w="151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References Available?</w:t>
            </w:r>
          </w:p>
        </w:tc>
        <w:tc>
          <w:tcPr>
            <w:tcW w:type="dxa" w:w="19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51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1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51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51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1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51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51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1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51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120"/>
      </w:pPr>
      <w:r>
        <w:rPr>
          <w:rFonts w:ascii="Arial" w:cs="Arial" w:eastAsia="Arial" w:hAnsi="Arial"/>
          <w:i/>
          <w:iCs/>
          <w:sz w:val="18"/>
          <w:szCs w:val="18"/>
        </w:rPr>
        <w:t xml:space="preserve">Questions to ask each candidate: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What credentials and bonding do you hold?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How do you charge — hourly, percentage of estate, flat fee?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What happens if you retire, die, or become unavailable?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Who oversees your work to ensure accountability?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Can you provide references from current clients?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Have you ever been the subject of a complaint or disciplinary action?</w:t>
      </w:r>
    </w:p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DECISION</w:t>
      </w:r>
    </w:p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Candidate selected and why: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Roles they'll serve: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Attorney contact (to document officially):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/>
      </w:pPr>
      <w:r>
        <w:rPr>
          <w:rFonts w:ascii="Arial" w:cs="Arial" w:eastAsia="Arial" w:hAnsi="Arial"/>
        </w:rPr>
        <w:t xml:space="preserve"> 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40"/>
        <w:gridCol w:w="5040"/>
      </w:tblGrid>
      <w:tr>
        <w:tc>
          <w:tcPr>
            <w:tcW w:type="dxa" w:w="50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Completed by</w:t>
            </w:r>
          </w:p>
        </w:tc>
        <w:tc>
          <w:tcPr>
            <w:tcW w:type="dxa" w:w="50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Date</w:t>
            </w:r>
          </w:p>
        </w:tc>
      </w:tr>
      <w:tr>
        <w:tc>
          <w:tcPr>
            <w:tcW w:type="dxa" w:w="50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50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2026-05-01T01:41:26.130Z</dcterms:created>
  <dcterms:modified xsi:type="dcterms:W3CDTF">2026-05-01T01:41:26.130Z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