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Medical Record</w:t>
      </w:r>
    </w:p>
    <w:p>
      <w:pPr>
        <w:pBdr>
          <w:bottom w:val="single" w:color="000000" w:sz="6" w:space="8"/>
        </w:pBdr>
        <w:spacing w:after="280"/>
      </w:pPr>
      <w:r>
        <w:rPr>
          <w:rFonts w:ascii="Arial" w:cs="Arial" w:eastAsia="Arial" w:hAnsi="Arial"/>
          <w:sz w:val="18"/>
          <w:szCs w:val="18"/>
        </w:rPr>
        <w:t xml:space="preserve">Inside the Appointment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most important medical document a person can carry. Speaks when they cannot — to providers, emergency responders, and care teams. Keep it current. Print a fresh copy for every appointment, ER visit, and facility admission. Post a copy on the refrigerator. For current medications and pharmacy information, see the Medication Record.</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PATIENT IDENTIFICATION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Full Name</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of Birth</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Blood Type</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Preferred Name / Goes By</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Pronouns</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Language</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Current Address / Facility / Room</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INSURANCE AND MEDICARE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Medicare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Medicare Supplement Plan</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Part D Prescription Plan</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2217"/>
        <w:gridCol w:w="2217"/>
        <w:gridCol w:w="2421"/>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Insurance / Plan</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Policy / Group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Member ID</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Customer Service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2217"/>
        <w:gridCol w:w="2217"/>
        <w:gridCol w:w="2421"/>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Secondary Insurance / Plan</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Policy / Group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Member ID</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Customer Service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421"/>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Medicaid # (if applicable)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MEDICAL DECISION MAKERS</w:t>
      </w:r>
    </w:p>
    <w:p>
      <w:pPr>
        <w:spacing w:after="120"/>
      </w:pPr>
      <w:r>
        <w:rPr>
          <w:rFonts w:ascii="Arial" w:cs="Arial" w:eastAsia="Arial" w:hAnsi="Arial"/>
          <w:i/>
          <w:iCs/>
          <w:sz w:val="18"/>
          <w:szCs w:val="18"/>
        </w:rPr>
        <w:t xml:space="preserve">The Medical POA holder has legal authority to make healthcare decisions when the patient cannot. List the primary and at least one backup. HIPAA authorization is filed separately with each provider.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17"/>
        <w:gridCol w:w="2620"/>
        <w:gridCol w:w="1612"/>
        <w:gridCol w:w="1612"/>
        <w:gridCol w:w="2019"/>
      </w:tblGrid>
      <w:tr>
        <w:trPr>
          <w:tblHeader/>
        </w:trP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Phone</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Alt Phone</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Medical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Medical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Financial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Financial POA</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HIPAA Authorized Contact</w:t>
            </w:r>
          </w:p>
        </w:tc>
        <w:tc>
          <w:tcPr>
            <w:tcW w:type="dxa" w:w="26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c>
          <w:tcPr>
            <w:tcW w:type="dxa" w:w="423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Advance Directive / POLST location</w:t>
            </w:r>
          </w:p>
        </w:tc>
        <w:tc>
          <w:tcPr>
            <w:tcW w:type="dxa" w:w="584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23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Hospice agency (if applicable) + 24-hour phone</w:t>
            </w:r>
          </w:p>
        </w:tc>
        <w:tc>
          <w:tcPr>
            <w:tcW w:type="dxa" w:w="584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CURRENT CONDITIONS &amp; DIAGNOSES</w:t>
      </w:r>
    </w:p>
    <w:p>
      <w:pPr>
        <w:spacing w:after="120"/>
      </w:pPr>
      <w:r>
        <w:rPr>
          <w:rFonts w:ascii="Arial" w:cs="Arial" w:eastAsia="Arial" w:hAnsi="Arial"/>
          <w:i/>
          <w:iCs/>
          <w:sz w:val="18"/>
          <w:szCs w:val="18"/>
        </w:rPr>
        <w:t xml:space="preserve">Active conditions being treated or monitored. Include year identified, current status, and managing provider.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1209"/>
        <w:gridCol w:w="1814"/>
        <w:gridCol w:w="3025"/>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Condition / Diagnosis</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 Dx</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Status</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Managing Provider</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20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ALLERGIES</w:t>
      </w:r>
    </w:p>
    <w:p>
      <w:pPr>
        <w:spacing w:after="120"/>
      </w:pPr>
      <w:r>
        <w:rPr>
          <w:rFonts w:ascii="Arial" w:cs="Arial" w:eastAsia="Arial" w:hAnsi="Arial"/>
          <w:i/>
          <w:iCs/>
          <w:sz w:val="18"/>
          <w:szCs w:val="18"/>
        </w:rPr>
        <w:t xml:space="preserve">Immune responses only: hives, rash, difficulty breathing, anaphylaxis. Include latex and contrast dye if applicable. Note both the substance and the reaction.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3427"/>
        <w:gridCol w:w="1814"/>
        <w:gridCol w:w="1614"/>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Substance / Drug</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Reaction</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Severity</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 First Noted</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42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ADVERSE REACTIONS &amp; MEDICATIONS TO AVOID</w:t>
      </w:r>
    </w:p>
    <w:p>
      <w:pPr>
        <w:spacing w:after="120"/>
      </w:pPr>
      <w:r>
        <w:rPr>
          <w:rFonts w:ascii="Arial" w:cs="Arial" w:eastAsia="Arial" w:hAnsi="Arial"/>
          <w:i/>
          <w:iCs/>
          <w:sz w:val="18"/>
          <w:szCs w:val="18"/>
        </w:rPr>
        <w:t xml:space="preserve">Bad responses that are NOT immune-mediated — document separately from allergies. Examples: morphine causing confusion, gabapentin requiring a slow taper, codeine causing severe vomiting, paper tape on thin skin. Also include any medications to avoid for any reason. Flag prominently — a provider in an emergency may not have time to search for this.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3024"/>
        <w:gridCol w:w="3024"/>
        <w:gridCol w:w="1512"/>
      </w:tblGrid>
      <w:tr>
        <w:trPr>
          <w:tblHeader/>
        </w:trP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Substance / Drug</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Reaction / Reason to Avoid</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Important Note for Providers</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First Noted</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IMPLANTED DEVICES</w:t>
      </w:r>
    </w:p>
    <w:p>
      <w:pPr>
        <w:spacing w:after="120"/>
      </w:pPr>
      <w:r>
        <w:rPr>
          <w:rFonts w:ascii="Arial" w:cs="Arial" w:eastAsia="Arial" w:hAnsi="Arial"/>
          <w:i/>
          <w:iCs/>
          <w:sz w:val="18"/>
          <w:szCs w:val="18"/>
        </w:rPr>
        <w:t xml:space="preserve">Photograph device card front and back and attach to the electronic version of this document. For lost cards, contact the implanting facility or manufacturer.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17"/>
        <w:gridCol w:w="2419"/>
        <w:gridCol w:w="1612"/>
        <w:gridCol w:w="2016"/>
        <w:gridCol w:w="1816"/>
      </w:tblGrid>
      <w:tr>
        <w:trPr>
          <w:tblHeader/>
        </w:trP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Device</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Manufacturer / Model</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Implanted</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Restrictions / Notes</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Pacemaker / ICD</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Neurostimulator</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Joint replacement(s)</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Stent / cardiac device</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Cochlear implant</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Other implant</w:t>
            </w:r>
          </w:p>
        </w:tc>
        <w:tc>
          <w:tcPr>
            <w:tcW w:type="dxa" w:w="24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6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8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PREVENTATIVE HISTORY — SCREENINGS</w:t>
      </w:r>
    </w:p>
    <w:p>
      <w:pPr>
        <w:spacing w:after="120"/>
      </w:pPr>
      <w:r>
        <w:rPr>
          <w:rFonts w:ascii="Arial" w:cs="Arial" w:eastAsia="Arial" w:hAnsi="Arial"/>
          <w:i/>
          <w:iCs/>
          <w:sz w:val="18"/>
          <w:szCs w:val="18"/>
        </w:rPr>
        <w:t xml:space="preserve">Record the most recent date and result for each applicable screening.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2016"/>
        <w:gridCol w:w="3024"/>
        <w:gridCol w:w="2016"/>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Screening</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Most Recent Date</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Result / Finding</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Next Recommended</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120"/>
      </w:pPr>
      <w:r>
        <w:rPr>
          <w:rFonts w:ascii="Arial" w:cs="Arial" w:eastAsia="Arial" w:hAnsi="Arial"/>
          <w:i/>
          <w:iCs/>
          <w:sz w:val="18"/>
          <w:szCs w:val="18"/>
        </w:rPr>
        <w:t xml:space="preserve">Include where applicable: mammogram, PSA, low-dose CT (lung), skin check, colorectal (if still recommended), DEXA scan (note T-score), echocardiogram, stress test, carotid ultrasound, dilated eye exam, glaucoma screening, audiogram.</w:t>
      </w:r>
    </w:p>
    <w:p>
      <w:pPr>
        <w:pBdr>
          <w:top w:val="single" w:color="000000" w:sz="6" w:space="8"/>
        </w:pBdr>
        <w:spacing w:after="140" w:before="360"/>
        <w:jc w:val="left"/>
      </w:pPr>
      <w:r>
        <w:rPr>
          <w:rFonts w:ascii="Arial" w:cs="Arial" w:eastAsia="Arial" w:hAnsi="Arial"/>
          <w:b/>
          <w:bCs/>
          <w:sz w:val="24"/>
          <w:szCs w:val="24"/>
        </w:rPr>
        <w:t xml:space="preserve">PREVENTATIVE HISTORY — VACCINATIONS</w:t>
      </w:r>
    </w:p>
    <w:p>
      <w:pPr>
        <w:spacing w:after="120"/>
      </w:pPr>
      <w:r>
        <w:rPr>
          <w:rFonts w:ascii="Arial" w:cs="Arial" w:eastAsia="Arial" w:hAnsi="Arial"/>
          <w:i/>
          <w:iCs/>
          <w:sz w:val="18"/>
          <w:szCs w:val="18"/>
        </w:rPr>
        <w:t xml:space="preserve">Include date of most recent dose. For multi-dose series (Shingrix, Prevnar/Pneumovax), note which dose and whether series is complete.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2520"/>
        <w:gridCol w:w="4536"/>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Vaccine</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Most Recent Date</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Series Status</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53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120"/>
      </w:pPr>
      <w:r>
        <w:rPr>
          <w:rFonts w:ascii="Arial" w:cs="Arial" w:eastAsia="Arial" w:hAnsi="Arial"/>
          <w:i/>
          <w:iCs/>
          <w:sz w:val="18"/>
          <w:szCs w:val="18"/>
        </w:rPr>
        <w:t xml:space="preserve">Include: flu (annual), COVID (updated booster), pneumonia (Prevnar 20 or Pneumovax 23 — note which), shingles (Shingrix, 2-dose series), Tdap booster, RSV.</w:t>
      </w:r>
    </w:p>
    <w:p>
      <w:pPr>
        <w:pBdr>
          <w:top w:val="single" w:color="000000" w:sz="6" w:space="8"/>
        </w:pBdr>
        <w:spacing w:after="140" w:before="360"/>
        <w:jc w:val="left"/>
      </w:pPr>
      <w:r>
        <w:rPr>
          <w:rFonts w:ascii="Arial" w:cs="Arial" w:eastAsia="Arial" w:hAnsi="Arial"/>
          <w:b/>
          <w:bCs/>
          <w:sz w:val="24"/>
          <w:szCs w:val="24"/>
        </w:rPr>
        <w:t xml:space="preserve">CARE TEAM</w:t>
      </w:r>
    </w:p>
    <w:p>
      <w:pPr>
        <w:spacing w:after="120"/>
      </w:pPr>
      <w:r>
        <w:rPr>
          <w:rFonts w:ascii="Arial" w:cs="Arial" w:eastAsia="Arial" w:hAnsi="Arial"/>
          <w:i/>
          <w:iCs/>
          <w:sz w:val="18"/>
          <w:szCs w:val="18"/>
        </w:rPr>
        <w:t xml:space="preserve">Primary care physician first, then specialists. Include every provider currently managing a condition or medication.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14"/>
        <w:gridCol w:w="2016"/>
        <w:gridCol w:w="2217"/>
        <w:gridCol w:w="1310"/>
        <w:gridCol w:w="1310"/>
        <w:gridCol w:w="1413"/>
      </w:tblGrid>
      <w:tr>
        <w:trPr>
          <w:tblHeader/>
        </w:trP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 / Specialty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Practice / Facility</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Phone</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Fax</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What They Manage</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Care</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Cardiologist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Neurologist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Home Health Agency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181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Hospice Agency</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217"/>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31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413"/>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SURGICAL &amp; PROCEDURE HISTORY</w:t>
      </w:r>
    </w:p>
    <w:p>
      <w:pPr>
        <w:spacing w:after="120"/>
      </w:pPr>
      <w:r>
        <w:rPr>
          <w:rFonts w:ascii="Arial" w:cs="Arial" w:eastAsia="Arial" w:hAnsi="Arial"/>
          <w:i/>
          <w:iCs/>
          <w:sz w:val="18"/>
          <w:szCs w:val="18"/>
        </w:rPr>
        <w:t xml:space="preserve">Group by body system. Include hospitalization procedures even if not planned surgeries. Go as far back as possible — old surgeries matter to new providers.</w:t>
      </w:r>
    </w:p>
    <w:p>
      <w:pPr>
        <w:spacing w:after="60" w:before="180"/>
      </w:pPr>
      <w:r>
        <w:rPr>
          <w:rFonts w:ascii="Arial" w:cs="Arial" w:eastAsia="Arial" w:hAnsi="Arial"/>
          <w:b/>
          <w:bCs/>
          <w:sz w:val="20"/>
          <w:szCs w:val="20"/>
        </w:rPr>
        <w:t xml:space="preserve">Cardiac and Vascular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Orthopedic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Abdominal and Digestive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before="180"/>
      </w:pPr>
      <w:r>
        <w:rPr>
          <w:rFonts w:ascii="Arial" w:cs="Arial" w:eastAsia="Arial" w:hAnsi="Arial"/>
          <w:b/>
          <w:bCs/>
          <w:sz w:val="20"/>
          <w:szCs w:val="20"/>
        </w:rPr>
        <w:t xml:space="preserve">Other (Neurologic, Urologic, Gynecologic, ENT, Skin, Other)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1008"/>
        <w:gridCol w:w="2822"/>
        <w:gridCol w:w="3025"/>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Procedure</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Year</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Facility / Surgeon</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Notes / Anesthesia Complications</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00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82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IMMEDIATE FAMILY MEDICAL HISTORY</w:t>
      </w:r>
    </w:p>
    <w:p>
      <w:pPr>
        <w:spacing w:after="120"/>
      </w:pPr>
      <w:r>
        <w:rPr>
          <w:rFonts w:ascii="Arial" w:cs="Arial" w:eastAsia="Arial" w:hAnsi="Arial"/>
          <w:i/>
          <w:iCs/>
          <w:sz w:val="18"/>
          <w:szCs w:val="18"/>
        </w:rPr>
        <w:t xml:space="preserve">First-degree relatives only: parents and siblings. Include only conditions clinically relevant to current care: heart disease, stroke, certain cancers, diabetes, early-onset dementia, osteoporosis. Keep brief — the purpose is to flag hereditary patterns that affect screening and treatment decisions.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Condition</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Relationship to Patient</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Age of Onset / Notes</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jc w:val="left"/>
      </w:pPr>
      <w:r>
        <w:rPr>
          <w:rFonts w:ascii="Arial" w:cs="Arial" w:eastAsia="Arial" w:hAnsi="Arial"/>
          <w:b/>
          <w:bCs/>
          <w:sz w:val="24"/>
          <w:szCs w:val="24"/>
        </w:rPr>
        <w:t xml:space="preserve">BASELINE STATUS &amp; CARE NOTES</w:t>
      </w:r>
    </w:p>
    <w:p>
      <w:pPr>
        <w:spacing w:after="120"/>
      </w:pPr>
      <w:r>
        <w:rPr>
          <w:rFonts w:ascii="Arial" w:cs="Arial" w:eastAsia="Arial" w:hAnsi="Arial"/>
          <w:i/>
          <w:iCs/>
          <w:sz w:val="18"/>
          <w:szCs w:val="18"/>
        </w:rPr>
        <w:t xml:space="preserve">Critical for providers who don't know the patient. What is normal for them? What helps? What does not?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Mobility baseline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Cognitive baseline</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Communication notes (hearing, language, processing speed)</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Behavioral notes (what calms, what escalates)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Incontinence / personal care notes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Dietary restrictions / swallowing issues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Sleep / nighttime needs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Religious or cultural considerations</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2026-05-03T16:49:08.584Z</dcterms:created>
  <dcterms:modified xsi:type="dcterms:W3CDTF">2026-05-03T16:49:08.587Z</dcterms:modified>
</cp:coreProperties>
</file>

<file path=docProps/custom.xml><?xml version="1.0" encoding="utf-8"?>
<Properties xmlns="http://schemas.openxmlformats.org/officeDocument/2006/custom-properties" xmlns:vt="http://schemas.openxmlformats.org/officeDocument/2006/docPropsVTypes"/>
</file>