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Legal and Financial Manager Guide</w:t>
      </w:r>
    </w:p>
    <w:p>
      <w:pPr>
        <w:pBdr>
          <w:bottom w:val="single" w:color="000000" w:sz="6" w:space="8"/>
        </w:pBdr>
        <w:spacing w:after="280"/>
      </w:pPr>
      <w:r>
        <w:rPr>
          <w:rFonts w:ascii="Arial" w:cs="Arial" w:eastAsia="Arial" w:hAnsi="Arial"/>
          <w:sz w:val="18"/>
          <w:szCs w:val="18"/>
        </w:rPr>
        <w:t xml:space="preserve">Real-Time Caregiving for Aging Adults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Share this guide with the person taking on the Legal and Financial Manager role before they agree to it. Transparency and documentation are built into this role — not optional. See also the Medical Coordinator Guide for the parallel role.</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WHAT THIS ROLE IS</w:t>
      </w:r>
    </w:p>
    <w:p>
      <w:pPr>
        <w:spacing w:after="200"/>
      </w:pPr>
      <w:r>
        <w:rPr>
          <w:rFonts w:ascii="Arial" w:cs="Arial" w:eastAsia="Arial" w:hAnsi="Arial"/>
          <w:sz w:val="20"/>
          <w:szCs w:val="20"/>
        </w:rPr>
        <w:t xml:space="preserve">The Legal and Financial Manager owns the financial picture — accounts, income, bills, records, and exploitation protection. This role holds the financial power of attorney and is responsible for ongoing management, not just crisis response.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This role requires financial literacy, trustworthiness, and the willingness to keep detailed records and be accountable to the family for every action taken. The access granted by a financial POA is significant. So is the responsibility.</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BUILDING THE FINANCIAL PICTURE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Identify all income sources — Social Security, pension, investment income, VA benefits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Identify all accounts — bank, investment, retirement — and document access status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Map all recurring expenses — autopay bills, variable bills, annual renewals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Create the one-page financial summary and share it with the family</w:t>
      </w:r>
    </w:p>
    <w:p>
      <w:pPr>
        <w:pBdr>
          <w:top w:val="single" w:color="000000" w:sz="6" w:space="8"/>
        </w:pBdr>
        <w:spacing w:after="140" w:before="360"/>
      </w:pPr>
      <w:r>
        <w:rPr>
          <w:rFonts w:ascii="Arial" w:cs="Arial" w:eastAsia="Arial" w:hAnsi="Arial"/>
          <w:b/>
          <w:bCs/>
          <w:sz w:val="24"/>
          <w:szCs w:val="24"/>
        </w:rPr>
        <w:t xml:space="preserve">ESTABLISHING AND MAINTAINING ACCESS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Submit financial POA to all financial institutions — obtain written confirmation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Establish online access to all accounts; store credentials securely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Set up transaction alerts on every bank account and credit card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Review account activity at least weekly for unusual patterns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Set up trusted contact designation at every financial institution</w:t>
      </w:r>
    </w:p>
    <w:p>
      <w:pPr>
        <w:pBdr>
          <w:top w:val="single" w:color="000000" w:sz="6" w:space="8"/>
        </w:pBdr>
        <w:spacing w:after="140" w:before="360"/>
      </w:pPr>
      <w:r>
        <w:rPr>
          <w:rFonts w:ascii="Arial" w:cs="Arial" w:eastAsia="Arial" w:hAnsi="Arial"/>
          <w:b/>
          <w:bCs/>
          <w:sz w:val="24"/>
          <w:szCs w:val="24"/>
        </w:rPr>
        <w:t xml:space="preserve">RUNNING THE SYSTEMS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Set up autopay for all fixed recurring bills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Pay variable bills (credit cards, medical) through online bill pay after review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Keep a transaction log of every financial action taken on their behalf — date, amount, purpose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Never commingle their funds with yours — this is a legal and ethical requirement</w:t>
      </w:r>
    </w:p>
    <w:p>
      <w:pPr>
        <w:pBdr>
          <w:top w:val="single" w:color="000000" w:sz="6" w:space="8"/>
        </w:pBdr>
        <w:spacing w:after="140" w:before="360"/>
      </w:pPr>
      <w:r>
        <w:rPr>
          <w:rFonts w:ascii="Arial" w:cs="Arial" w:eastAsia="Arial" w:hAnsi="Arial"/>
          <w:b/>
          <w:bCs/>
          <w:sz w:val="24"/>
          <w:szCs w:val="24"/>
        </w:rPr>
        <w:t xml:space="preserve">ACCOUNTABILITY AND TRANSPARENCY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Provide regular financial updates to the family — quarterly or as agreed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Share the one-page financial summary; flag any significant changes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Be prepared to produce a transaction log and receipts if asked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Never make large financial decisions without informing the Medical Coordinator and relevant family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Transparency is protection for you as well as the aging adult. When one family member manages finances without sharing information, others may assume the worst. Regular updates prevent suspicion and build trust.</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PROTECTING AGAINST EXPLOITATION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Place a credit freeze if they are not applying for new credit — free at all three bureaus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Watch for patterns of financial exploitation — unusual account activity, unexpected withdrawals, new credit accounts, sudden changes in beneficiaries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Close unused credit cards</w:t>
      </w:r>
    </w:p>
    <w:p>
      <w:pPr>
        <w:pBdr>
          <w:top w:val="single" w:color="000000" w:sz="6" w:space="8"/>
        </w:pBdr>
        <w:spacing w:after="140" w:before="360"/>
      </w:pPr>
      <w:r>
        <w:rPr>
          <w:rFonts w:ascii="Arial" w:cs="Arial" w:eastAsia="Arial" w:hAnsi="Arial"/>
          <w:b/>
          <w:bCs/>
          <w:sz w:val="24"/>
          <w:szCs w:val="24"/>
        </w:rPr>
        <w:t xml:space="preserve">BEFORE YOU ACCEPT — HONEST QUESTIONS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Am I financially literate enough — or do I know when to get professional help?</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Am I willing to keep detailed records and be accountable to the family?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Can I maintain strict separation between their finances and mine?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Do I have the time for ongoing management — not just a one-time setup?</w:t>
      </w:r>
    </w:p>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3326"/>
        <w:gridCol w:w="3327"/>
      </w:tblGrid>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Role accepted by</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Conversation held with</w:t>
            </w:r>
          </w:p>
        </w:tc>
      </w:tr>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2026-05-03T16:50:40.489Z</dcterms:created>
  <dcterms:modified xsi:type="dcterms:W3CDTF">2026-05-03T16:50:40.489Z</dcterms:modified>
</cp:coreProperties>
</file>

<file path=docProps/custom.xml><?xml version="1.0" encoding="utf-8"?>
<Properties xmlns="http://schemas.openxmlformats.org/officeDocument/2006/custom-properties" xmlns:vt="http://schemas.openxmlformats.org/officeDocument/2006/docPropsVTypes"/>
</file>